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" w:hAnsi="Aptos"/>
          <w:b/>
          <w:color w:val="0B5CAD"/>
          <w:sz w:val="18"/>
        </w:rPr>
        <w:t>EMC-TESTİ.COM  |  LVDLAB TEKNİK DOKÜMAN</w:t>
      </w:r>
    </w:p>
    <w:p>
      <w:pPr>
        <w:pStyle w:val="Title"/>
        <w:jc w:val="center"/>
      </w:pPr>
      <w:r>
        <w:t>EN 55011 Uygulama Rehberi</w:t>
      </w:r>
    </w:p>
    <w:p>
      <w:pPr>
        <w:jc w:val="center"/>
      </w:pPr>
      <w:r>
        <w:rPr>
          <w:i/>
          <w:color w:val="505E6E"/>
          <w:sz w:val="22"/>
        </w:rPr>
        <w:t>Endüstriyel, bilimsel ve tıbbi ekipmanların radyo frekansı bozucu karakteristikleri için kapsam ve hazırlık rehberi.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Kategori</w:t>
              <w:br/>
              <w:t>Standart Rehberleri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Konu</w:t>
              <w:br/>
              <w:t>Standart Seçimi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Sürüm</w:t>
              <w:br/>
              <w:t>1.0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Revizyon</w:t>
              <w:br/>
              <w:t>06.08.2026</w:t>
            </w:r>
          </w:p>
        </w:tc>
      </w:tr>
      <w:tr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Dosya</w:t>
              <w:br/>
              <w:t>PDF / DOCX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Kullanım</w:t>
              <w:br/>
              <w:t>Teknik hazırlık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Yayıncı</w:t>
              <w:br/>
              <w:t>emc-testi.com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Durum</w:t>
              <w:br/>
              <w:t>Kontrollü kopya</w:t>
            </w:r>
          </w:p>
        </w:tc>
      </w:tr>
    </w:tbl>
    <w:p/>
    <w:p>
      <w:pPr>
        <w:pStyle w:val="Heading1"/>
      </w:pPr>
      <w:r>
        <w:t>Dokümanın amacı</w:t>
      </w:r>
    </w:p>
    <w:p>
      <w:r>
        <w:t>Endüstriyel, bilimsel ve tıbbi ekipmanların radyo frekansı bozucu karakteristikleri için kapsam ve hazırlık rehberi.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2F7FC"/>
          </w:tcPr>
          <w:p>
            <w:r/>
            <w:r>
              <w:rPr>
                <w:rFonts w:ascii="Aptos" w:hAnsi="Aptos"/>
                <w:b w:val="0"/>
                <w:color w:val="314A62"/>
                <w:sz w:val="18"/>
              </w:rPr>
              <w:t>Önemli: Bu doküman teknik hazırlık ve planlama amacıyla hazırlanmıştır. Uygulanacak standart, deney seviyesi ve güncel baskı proje bazında yetkin laboratuvar tarafından doğrulanmalıdır.</w:t>
            </w:r>
          </w:p>
        </w:tc>
      </w:tr>
    </w:tbl>
    <w:p>
      <w:pPr>
        <w:pStyle w:val="Heading1"/>
      </w:pPr>
      <w:r>
        <w:t>Kapsam</w:t>
      </w:r>
    </w:p>
    <w:p>
      <w:pPr>
        <w:pStyle w:val="ListBullet"/>
        <w:spacing w:after="80"/>
      </w:pPr>
      <w:r>
        <w:t>Ürünün ISM fonksiyonuna sahip olup olmadığını değerlendirin.</w:t>
      </w:r>
    </w:p>
    <w:p>
      <w:pPr>
        <w:pStyle w:val="ListBullet"/>
        <w:spacing w:after="80"/>
      </w:pPr>
      <w:r>
        <w:t>Grup ve sınıf belirlemesini kullanım amacı ve ortamına göre doğrulayın.</w:t>
      </w:r>
    </w:p>
    <w:p>
      <w:pPr>
        <w:pStyle w:val="Heading1"/>
      </w:pPr>
      <w:r>
        <w:t>Temel ölçümler</w:t>
      </w:r>
    </w:p>
    <w:p>
      <w:pPr>
        <w:pStyle w:val="ListBullet"/>
        <w:spacing w:after="80"/>
      </w:pPr>
      <w:r>
        <w:t>İletilen emisyon</w:t>
      </w:r>
    </w:p>
    <w:p>
      <w:pPr>
        <w:pStyle w:val="ListBullet"/>
        <w:spacing w:after="80"/>
      </w:pPr>
      <w:r>
        <w:t>Yayılan emisyon</w:t>
      </w:r>
    </w:p>
    <w:p>
      <w:pPr>
        <w:pStyle w:val="ListBullet"/>
        <w:spacing w:after="80"/>
      </w:pPr>
      <w:r>
        <w:t>Ürüne özgü frekans aralıkları ve düzenler</w:t>
      </w:r>
    </w:p>
    <w:p>
      <w:pPr>
        <w:pStyle w:val="Heading1"/>
      </w:pPr>
      <w:r>
        <w:t>Hazırlık</w:t>
      </w:r>
    </w:p>
    <w:p>
      <w:pPr>
        <w:pStyle w:val="ListBullet"/>
        <w:spacing w:after="80"/>
      </w:pPr>
      <w:r>
        <w:t>En kötü çalışma modu</w:t>
      </w:r>
    </w:p>
    <w:p>
      <w:pPr>
        <w:pStyle w:val="ListBullet"/>
        <w:spacing w:after="80"/>
      </w:pPr>
      <w:r>
        <w:t>Kablo ve yardımcı ekipman yerleşimi</w:t>
      </w:r>
    </w:p>
    <w:p>
      <w:pPr>
        <w:pStyle w:val="ListBullet"/>
        <w:spacing w:after="80"/>
      </w:pPr>
      <w:r>
        <w:t>Kullanım ortamı ve kurulum şartları</w:t>
      </w:r>
    </w:p>
    <w:p>
      <w:pPr>
        <w:pStyle w:val="Heading1"/>
      </w:pPr>
      <w:r>
        <w:t>Not</w:t>
      </w:r>
    </w:p>
    <w:p>
      <w:pPr>
        <w:pStyle w:val="ListBullet"/>
        <w:spacing w:after="80"/>
      </w:pPr>
      <w:r>
        <w:t>Uygulanacak güncel baskı ve ulusal kabul sürümü proje başlangıcında doğrulanmalıdır.</w:t>
      </w:r>
    </w:p>
    <w:p>
      <w:pPr>
        <w:pStyle w:val="Heading1"/>
      </w:pPr>
      <w:r>
        <w:t>Proje kayıt alanı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Firma / proje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Ürün / model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Sorumlu kişi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Tarih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Notlar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Onay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</w:tbl>
    <w:p/>
    <w:p>
      <w:pPr>
        <w:jc w:val="center"/>
      </w:pPr>
      <w:r>
        <w:rPr>
          <w:color w:val="5A6978"/>
          <w:sz w:val="18"/>
        </w:rPr>
        <w:t>www.emc-testi.com  •  www.lvdlab.com.tr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D3746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 w:val="0"/>
      <w:bCs/>
      <w:color w:val="0B5CA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 w:val="0"/>
      <w:bCs/>
      <w:color w:val="102A4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 w:val="0"/>
      <w:color w:val="102A43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