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Port ve Kablo Konfigürasyon Tablosu</w:t>
      </w:r>
    </w:p>
    <w:p>
      <w:pPr>
        <w:jc w:val="center"/>
      </w:pPr>
      <w:r>
        <w:rPr>
          <w:i/>
          <w:color w:val="505E6E"/>
          <w:sz w:val="22"/>
        </w:rPr>
        <w:t>Ürün portları, kablolar ve kuplaj yöntemlerinin planlanması için şablon.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Sablonlar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Test Planlama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Ürün portları, kablolar ve kuplaj yöntemlerinin planlanması için şablon.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Port bilgileri</w:t>
      </w:r>
    </w:p>
    <w:p>
      <w:pPr>
        <w:pStyle w:val="ListBullet"/>
        <w:spacing w:after="80"/>
      </w:pPr>
      <w:r>
        <w:t>Port adı ve tipi</w:t>
      </w:r>
    </w:p>
    <w:p>
      <w:pPr>
        <w:pStyle w:val="ListBullet"/>
        <w:spacing w:after="80"/>
      </w:pPr>
      <w:r>
        <w:t>Maksimum kablo uzunluğu</w:t>
      </w:r>
    </w:p>
    <w:p>
      <w:pPr>
        <w:pStyle w:val="ListBullet"/>
        <w:spacing w:after="80"/>
      </w:pPr>
      <w:r>
        <w:t>Ekranlı/ekransız yapı</w:t>
      </w:r>
    </w:p>
    <w:p>
      <w:pPr>
        <w:pStyle w:val="ListBullet"/>
        <w:spacing w:after="80"/>
      </w:pPr>
      <w:r>
        <w:t>Saha bağlantısı veya dahili bağlantı</w:t>
      </w:r>
    </w:p>
    <w:p>
      <w:pPr>
        <w:pStyle w:val="ListBullet"/>
        <w:spacing w:after="80"/>
      </w:pPr>
      <w:r>
        <w:t>İlgili EMC deneyleri</w:t>
      </w:r>
    </w:p>
    <w:p>
      <w:pPr>
        <w:pStyle w:val="Heading1"/>
      </w:pPr>
      <w:r>
        <w:t>Konfigürasyon</w:t>
      </w:r>
    </w:p>
    <w:p>
      <w:pPr>
        <w:pStyle w:val="ListBullet"/>
        <w:spacing w:after="80"/>
      </w:pPr>
      <w:r>
        <w:t>Test sırasında bağlı yardımcı ekipman</w:t>
      </w:r>
    </w:p>
    <w:p>
      <w:pPr>
        <w:pStyle w:val="ListBullet"/>
        <w:spacing w:after="80"/>
      </w:pPr>
      <w:r>
        <w:t>Kablo yerleşimi</w:t>
      </w:r>
    </w:p>
    <w:p>
      <w:pPr>
        <w:pStyle w:val="ListBullet"/>
        <w:spacing w:after="80"/>
      </w:pPr>
      <w:r>
        <w:t>Topraklama ve sonlandırma</w:t>
      </w:r>
    </w:p>
    <w:p>
      <w:pPr>
        <w:pStyle w:val="ListBullet"/>
        <w:spacing w:after="80"/>
      </w:pPr>
      <w:r>
        <w:t>Özel adaptör veya CDN gereksinimi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