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" w:hAnsi="Aptos"/>
          <w:b/>
          <w:color w:val="0B5CAD"/>
          <w:sz w:val="18"/>
        </w:rPr>
        <w:t>EMC-TESTİ.COM  |  LVDLAB TEKNİK DOKÜMAN</w:t>
      </w:r>
    </w:p>
    <w:p>
      <w:pPr>
        <w:pStyle w:val="Title"/>
        <w:jc w:val="center"/>
      </w:pPr>
      <w:r>
        <w:t>Yayılan RF Bağışıklığı Hazırlık Rehberi</w:t>
      </w:r>
    </w:p>
    <w:p>
      <w:pPr>
        <w:jc w:val="center"/>
      </w:pPr>
      <w:r>
        <w:rPr>
          <w:i/>
          <w:color w:val="505E6E"/>
          <w:sz w:val="22"/>
        </w:rPr>
        <w:t>IEC 61000-4-3 temelli yayılan radyo frekansı alan bağışıklık deneyine hazırlık.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Kategori</w:t>
              <w:br/>
              <w:t>Test Rehberleri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Konu</w:t>
              <w:br/>
              <w:t>Bağışıklık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Sürüm</w:t>
              <w:br/>
              <w:t>1.0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Revizyon</w:t>
              <w:br/>
              <w:t>06.08.2026</w:t>
            </w:r>
          </w:p>
        </w:tc>
      </w:tr>
      <w:tr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Dosya</w:t>
              <w:br/>
              <w:t>PDF / DOCX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Kullanım</w:t>
              <w:br/>
              <w:t>Teknik hazırlık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Yayıncı</w:t>
              <w:br/>
              <w:t>emc-testi.com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Durum</w:t>
              <w:br/>
              <w:t>Kontrollü kopya</w:t>
            </w:r>
          </w:p>
        </w:tc>
      </w:tr>
    </w:tbl>
    <w:p/>
    <w:p>
      <w:pPr>
        <w:pStyle w:val="Heading1"/>
      </w:pPr>
      <w:r>
        <w:t>Dokümanın amacı</w:t>
      </w:r>
    </w:p>
    <w:p>
      <w:r>
        <w:t>IEC 61000-4-3 temelli yayılan radyo frekansı alan bağışıklık deneyine hazırlık.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2F7FC"/>
          </w:tcPr>
          <w:p>
            <w:r/>
            <w:r>
              <w:rPr>
                <w:rFonts w:ascii="Aptos" w:hAnsi="Aptos"/>
                <w:b w:val="0"/>
                <w:color w:val="314A62"/>
                <w:sz w:val="18"/>
              </w:rPr>
              <w:t>Önemli: Bu doküman teknik hazırlık ve planlama amacıyla hazırlanmıştır. Uygulanacak standart, deney seviyesi ve güncel baskı proje bazında yetkin laboratuvar tarafından doğrulanmalıdır.</w:t>
            </w:r>
          </w:p>
        </w:tc>
      </w:tr>
    </w:tbl>
    <w:p>
      <w:pPr>
        <w:pStyle w:val="Heading1"/>
      </w:pPr>
      <w:r>
        <w:t>Kurulum</w:t>
      </w:r>
    </w:p>
    <w:p>
      <w:pPr>
        <w:pStyle w:val="ListBullet"/>
        <w:spacing w:after="80"/>
      </w:pPr>
      <w:r>
        <w:t>Test mesafesi ve alan homojenliği laboratuvar tarafından belirlenir.</w:t>
      </w:r>
    </w:p>
    <w:p>
      <w:pPr>
        <w:pStyle w:val="ListBullet"/>
        <w:spacing w:after="80"/>
      </w:pPr>
      <w:r>
        <w:t>Ürünün tüm yüzleri ve kablo yönleri planlanır.</w:t>
      </w:r>
    </w:p>
    <w:p>
      <w:pPr>
        <w:pStyle w:val="ListBullet"/>
        <w:spacing w:after="80"/>
      </w:pPr>
      <w:r>
        <w:t>Çalışma modu ve izleme bağlantıları RF etkisini artırmayacak şekilde düzenlenir.</w:t>
      </w:r>
    </w:p>
    <w:p>
      <w:pPr>
        <w:pStyle w:val="Heading1"/>
      </w:pPr>
      <w:r>
        <w:t>Fonksiyon izleme</w:t>
      </w:r>
    </w:p>
    <w:p>
      <w:pPr>
        <w:pStyle w:val="ListBullet"/>
        <w:spacing w:after="80"/>
      </w:pPr>
      <w:r>
        <w:t>Analog sapma, haberleşme hatası ve görüntü bozulmasını ölçün.</w:t>
      </w:r>
    </w:p>
    <w:p>
      <w:pPr>
        <w:pStyle w:val="ListBullet"/>
        <w:spacing w:after="80"/>
      </w:pPr>
      <w:r>
        <w:t>Frekans bağımlı olayları kaydedin.</w:t>
      </w:r>
    </w:p>
    <w:p>
      <w:pPr>
        <w:pStyle w:val="Heading1"/>
      </w:pPr>
      <w:r>
        <w:t>Tasarım</w:t>
      </w:r>
    </w:p>
    <w:p>
      <w:pPr>
        <w:pStyle w:val="ListBullet"/>
        <w:spacing w:after="80"/>
      </w:pPr>
      <w:r>
        <w:t>Muhafaza açıklıkları</w:t>
      </w:r>
    </w:p>
    <w:p>
      <w:pPr>
        <w:pStyle w:val="ListBullet"/>
        <w:spacing w:after="80"/>
      </w:pPr>
      <w:r>
        <w:t>Kablo ekranlama</w:t>
      </w:r>
    </w:p>
    <w:p>
      <w:pPr>
        <w:pStyle w:val="ListBullet"/>
        <w:spacing w:after="80"/>
      </w:pPr>
      <w:r>
        <w:t>Giriş filtreleri</w:t>
      </w:r>
    </w:p>
    <w:p>
      <w:pPr>
        <w:pStyle w:val="ListBullet"/>
        <w:spacing w:after="80"/>
      </w:pPr>
      <w:r>
        <w:t>PCB hassas düğümleri</w:t>
      </w:r>
    </w:p>
    <w:p>
      <w:pPr>
        <w:pStyle w:val="Heading1"/>
      </w:pPr>
      <w:r>
        <w:t>Proje kayıt alanı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Firma / proje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Ürün / model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Sorumlu kişi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Tarih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Notlar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Onay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</w:tbl>
    <w:p/>
    <w:p>
      <w:pPr>
        <w:jc w:val="center"/>
      </w:pPr>
      <w:r>
        <w:rPr>
          <w:color w:val="5A6978"/>
          <w:sz w:val="18"/>
        </w:rPr>
        <w:t>www.emc-testi.com  •  www.lvdlab.com.tr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D3746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 w:val="0"/>
      <w:bCs/>
      <w:color w:val="0B5CA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 w:val="0"/>
      <w:bCs/>
      <w:color w:val="102A4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 w:val="0"/>
      <w:color w:val="102A43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